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zpráva-správce-ke-dni-30.-9.-2026"/>
    <w:p>
      <w:pPr>
        <w:pStyle w:val="Heading1"/>
      </w:pPr>
      <w:r>
        <w:t xml:space="preserve">ZPRÁVA SPRÁVCE KE DNI 30. 9. 2026</w:t>
      </w:r>
    </w:p>
    <w:p>
      <w:pPr>
        <w:pStyle w:val="FirstParagraph"/>
      </w:pPr>
      <w:r>
        <w:rPr>
          <w:b/>
          <w:bCs/>
        </w:rPr>
        <w:t xml:space="preserve">Císařka servis s.r.o.</w:t>
      </w:r>
      <w:r>
        <w:br/>
      </w:r>
      <w:r>
        <w:t xml:space="preserve">pro</w:t>
      </w:r>
      <w:r>
        <w:br/>
      </w:r>
      <w:r>
        <w:rPr>
          <w:b/>
          <w:bCs/>
        </w:rPr>
        <w:t xml:space="preserve">Společenství vlastníků Císařka II G</w:t>
      </w:r>
    </w:p>
    <w:bookmarkStart w:id="9" w:name="úvod"/>
    <w:p>
      <w:pPr>
        <w:pStyle w:val="Heading2"/>
      </w:pPr>
      <w:r>
        <w:t xml:space="preserve">1. Úvod</w:t>
      </w:r>
    </w:p>
    <w:p>
      <w:pPr>
        <w:pStyle w:val="FirstParagraph"/>
      </w:pPr>
      <w:r>
        <w:t xml:space="preserve">Tato zpráva shrnuje stav významnějších agend zajišťovaných společností</w:t>
      </w:r>
      <w:r>
        <w:t xml:space="preserve"> </w:t>
      </w:r>
      <w:r>
        <w:rPr>
          <w:b/>
          <w:bCs/>
        </w:rPr>
        <w:t xml:space="preserve">Císařka servis s.r.o.</w:t>
      </w:r>
      <w:r>
        <w:t xml:space="preserve"> </w:t>
      </w:r>
      <w:r>
        <w:t xml:space="preserve">při výkonu správy domu a pozemku, zejména v období před ukončením správy ke dni</w:t>
      </w:r>
      <w:r>
        <w:t xml:space="preserve"> </w:t>
      </w:r>
      <w:r>
        <w:rPr>
          <w:b/>
          <w:bCs/>
        </w:rPr>
        <w:t xml:space="preserve">30. 9. 2026</w:t>
      </w:r>
      <w:r>
        <w:t xml:space="preserve">.</w:t>
      </w:r>
    </w:p>
    <w:p>
      <w:pPr>
        <w:pStyle w:val="BodyText"/>
      </w:pPr>
      <w:r>
        <w:t xml:space="preserve">Účelem zprávy je podat výboru SVJ a novému správci přehled o provedených činnostech, otevřených záležitostech, reklamacích, technických otázkách a dokumentaci, kterou má Císařka servis s.r.o. v souvislosti s výkonem správy k dispozici.</w:t>
      </w:r>
    </w:p>
    <w:p>
      <w:pPr>
        <w:pStyle w:val="BodyText"/>
      </w:pPr>
      <w:r>
        <w:t xml:space="preserve">Zpráva současně rozlišuje mezi dokumentací a agendou vedenou správcem podle smlouvy o správě domu a pozemku a dokumentací, jejíž vedení náleží výboru SVJ nebo která správci nebyla nikdy předána.</w:t>
      </w:r>
    </w:p>
    <w:p>
      <w:r>
        <w:pict>
          <v:rect style="width:0;height:1.5pt" o:hralign="center" o:hrstd="t" o:hr="t"/>
        </w:pict>
      </w:r>
    </w:p>
    <w:bookmarkEnd w:id="9"/>
    <w:bookmarkStart w:id="12" w:name="Xe3411c2e638fdec482e5bcabf82903d033ceecf"/>
    <w:p>
      <w:pPr>
        <w:pStyle w:val="Heading2"/>
      </w:pPr>
      <w:r>
        <w:t xml:space="preserve">2. Vyúčtování služeb za rok 2025 a reklamace</w:t>
      </w:r>
    </w:p>
    <w:p>
      <w:pPr>
        <w:pStyle w:val="FirstParagraph"/>
      </w:pPr>
      <w:r>
        <w:t xml:space="preserve">Správce poskytoval výboru a vlastníkům součinnost při řešení reklamací vyúčtování služeb za rok 2025, zejména ve vztahu k nákladům na vytápění a údajům měřidel tepla.</w:t>
      </w:r>
    </w:p>
    <w:bookmarkStart w:id="10" w:name="byt-č.-112-valčáková"/>
    <w:p>
      <w:pPr>
        <w:pStyle w:val="Heading3"/>
      </w:pPr>
      <w:r>
        <w:t xml:space="preserve">Byt č. 112 – Valčáková</w:t>
      </w:r>
    </w:p>
    <w:p>
      <w:pPr>
        <w:pStyle w:val="FirstParagraph"/>
      </w:pPr>
      <w:r>
        <w:t xml:space="preserve">Vlastnice reklamovala náklady na teplo a množství tepla vykázané kalorimetrem za rok 2025.</w:t>
      </w:r>
    </w:p>
    <w:p>
      <w:pPr>
        <w:pStyle w:val="BodyText"/>
      </w:pPr>
      <w:r>
        <w:t xml:space="preserve">Po konzultaci s dodavatelem vyúčtování a společností Veolia byl stanoven postup spočívající v možnosti přezkoušení měřidla podle § 11a zákona č. 505/1990 Sb., o metrologii.</w:t>
      </w:r>
    </w:p>
    <w:p>
      <w:pPr>
        <w:pStyle w:val="BodyText"/>
      </w:pPr>
      <w:r>
        <w:t xml:space="preserve">Vlastnice následně požádala o kontrolu, resp. přezkoušení měřidla.</w:t>
      </w:r>
    </w:p>
    <w:p>
      <w:pPr>
        <w:pStyle w:val="BodyText"/>
      </w:pPr>
      <w:r>
        <w:t xml:space="preserve">Pokud měřidlo při přezkoušení vyhoví, náklady kontroly nese vlastník jednotky. Pokud měřidlo nevyhoví, nese příslušné náklady SVJ a bude nutné následně posoudit dopad výsledku přezkoušení na vyúčtování.</w:t>
      </w:r>
    </w:p>
    <w:p>
      <w:pPr>
        <w:pStyle w:val="BodyText"/>
      </w:pPr>
      <w:r>
        <w:t xml:space="preserve">Agenda nebyla ke dni ukončení správy definitivně uzavřena a musí být dále sledována.</w:t>
      </w:r>
    </w:p>
    <w:bookmarkEnd w:id="10"/>
    <w:bookmarkStart w:id="11" w:name="byt-č.-114g4-zátková"/>
    <w:p>
      <w:pPr>
        <w:pStyle w:val="Heading3"/>
      </w:pPr>
      <w:r>
        <w:t xml:space="preserve">Byt č. 114/G4 – Zátková</w:t>
      </w:r>
    </w:p>
    <w:p>
      <w:pPr>
        <w:pStyle w:val="FirstParagraph"/>
      </w:pPr>
      <w:r>
        <w:t xml:space="preserve">Reklamace vyúčtování byla odborně posouzena a nebyla uznána.</w:t>
      </w:r>
    </w:p>
    <w:p>
      <w:pPr>
        <w:pStyle w:val="BodyText"/>
      </w:pPr>
      <w:r>
        <w:t xml:space="preserve">Správce poskytl potřebné podklady a součinnost při jejím vyřízení. Z hlediska činnosti správce je tato reklamace považována za uzavřenou.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výměna-kalorimetrů-a-měřičů"/>
    <w:p>
      <w:pPr>
        <w:pStyle w:val="Heading2"/>
      </w:pPr>
      <w:r>
        <w:t xml:space="preserve">3. Výměna kalorimetrů a měřičů</w:t>
      </w:r>
    </w:p>
    <w:p>
      <w:pPr>
        <w:pStyle w:val="FirstParagraph"/>
      </w:pPr>
      <w:r>
        <w:t xml:space="preserve">Platnost stávajících měřidel skončila dne</w:t>
      </w:r>
      <w:r>
        <w:t xml:space="preserve"> </w:t>
      </w:r>
      <w:r>
        <w:rPr>
          <w:b/>
          <w:bCs/>
        </w:rPr>
        <w:t xml:space="preserve">31. 12. 2025</w:t>
      </w:r>
      <w:r>
        <w:t xml:space="preserve">.</w:t>
      </w:r>
    </w:p>
    <w:p>
      <w:pPr>
        <w:pStyle w:val="BodyText"/>
      </w:pPr>
      <w:r>
        <w:t xml:space="preserve">Císařka servis s.r.o. provedla výběrové řízení na jejich výměnu a získané nabídky a podklady předala k dalšímu rozhodnutí výboru, resp. členu výboru Radku Sedlákovi, který měl další postup zajistit.</w:t>
      </w:r>
    </w:p>
    <w:p>
      <w:pPr>
        <w:pStyle w:val="BodyText"/>
      </w:pPr>
      <w:r>
        <w:t xml:space="preserve">Správce opakovaně upozorňoval na nutnost rozhodnout o dodavateli a realizovat výměnu s ohledem na skončenou metrologickou platnost měřidel a blížící se topnou sezonu.</w:t>
      </w:r>
    </w:p>
    <w:p>
      <w:pPr>
        <w:pStyle w:val="BodyText"/>
      </w:pPr>
      <w:r>
        <w:t xml:space="preserve">Někteří oslovení dodavatelé následně upozorňovali, že platnost jejich původních nabídek již uplynula, aniž obdrželi od SVJ rozhodnutí o dalším postupu.</w:t>
      </w:r>
    </w:p>
    <w:p>
      <w:pPr>
        <w:pStyle w:val="BodyText"/>
      </w:pPr>
      <w:r>
        <w:t xml:space="preserve">Dne</w:t>
      </w:r>
      <w:r>
        <w:t xml:space="preserve"> </w:t>
      </w:r>
      <w:r>
        <w:rPr>
          <w:b/>
          <w:bCs/>
        </w:rPr>
        <w:t xml:space="preserve">10. 9. 2026</w:t>
      </w:r>
      <w:r>
        <w:t xml:space="preserve"> </w:t>
      </w:r>
      <w:r>
        <w:t xml:space="preserve">se správce zúčastnil prezentační schůzky za účasti vybraného zhotovitele výměny kalorimetrů a měřičů.</w:t>
      </w:r>
    </w:p>
    <w:p>
      <w:pPr>
        <w:pStyle w:val="BodyText"/>
      </w:pPr>
      <w:r>
        <w:t xml:space="preserve">Na základě zápisu z této schůzky, vyhotoveného členem výboru Radkem Sedlákem, vzal správce na vědomí výsledek dříve vypsaného výběrového řízení a informaci o vybraném zhotoviteli.</w:t>
      </w:r>
    </w:p>
    <w:p>
      <w:pPr>
        <w:pStyle w:val="BodyText"/>
      </w:pPr>
      <w:r>
        <w:t xml:space="preserve">Další organizační a smluvní kroky spojené s realizací výměny již navazují na rozhodnutí výboru a postup nového správce.</w:t>
      </w:r>
    </w:p>
    <w:p>
      <w:r>
        <w:pict>
          <v:rect style="width:0;height:1.5pt" o:hralign="center" o:hrstd="t" o:hr="t"/>
        </w:pict>
      </w:r>
    </w:p>
    <w:bookmarkEnd w:id="13"/>
    <w:bookmarkStart w:id="14" w:name="Xa48c64495b61542dd12c4203a384f6d8fd0938a"/>
    <w:p>
      <w:pPr>
        <w:pStyle w:val="Heading2"/>
      </w:pPr>
      <w:r>
        <w:t xml:space="preserve">4. Kulové ventily a související technické práce</w:t>
      </w:r>
    </w:p>
    <w:p>
      <w:pPr>
        <w:pStyle w:val="FirstParagraph"/>
      </w:pPr>
      <w:r>
        <w:t xml:space="preserve">V rámci přípravy výměny měřidel byla řešena rovněž otázka případné výměny kulových ventilů.</w:t>
      </w:r>
    </w:p>
    <w:p>
      <w:pPr>
        <w:pStyle w:val="BodyText"/>
      </w:pPr>
      <w:r>
        <w:t xml:space="preserve">Byla předložena nabídka společnosti Spiner ve výši přibližně</w:t>
      </w:r>
      <w:r>
        <w:t xml:space="preserve"> </w:t>
      </w:r>
      <w:r>
        <w:rPr>
          <w:b/>
          <w:bCs/>
        </w:rPr>
        <w:t xml:space="preserve">59 118 Kč</w:t>
      </w:r>
      <w:r>
        <w:t xml:space="preserve">.</w:t>
      </w:r>
    </w:p>
    <w:p>
      <w:pPr>
        <w:pStyle w:val="BodyText"/>
      </w:pPr>
      <w:r>
        <w:t xml:space="preserve">Správce upozorňoval, že je nutné samostatně posoudit nezbytnost tohoto rozsahu prací a oddělit práce nezbytné pro zákonnou výměnu měřidel od případných dalších technických zásahů.</w:t>
      </w:r>
    </w:p>
    <w:p>
      <w:r>
        <w:pict>
          <v:rect style="width:0;height:1.5pt" o:hralign="center" o:hrstd="t" o:hr="t"/>
        </w:pict>
      </w:r>
    </w:p>
    <w:bookmarkEnd w:id="14"/>
    <w:bookmarkStart w:id="15" w:name="technická-správa-domu"/>
    <w:p>
      <w:pPr>
        <w:pStyle w:val="Heading2"/>
      </w:pPr>
      <w:r>
        <w:t xml:space="preserve">5. Technická správa domu</w:t>
      </w:r>
    </w:p>
    <w:p>
      <w:pPr>
        <w:pStyle w:val="FirstParagraph"/>
      </w:pPr>
      <w:r>
        <w:t xml:space="preserve">V průběhu sledovaného období správce zajišťoval běžnou technickou správu objektu, řešení oznámených závad, komunikaci s dodavateli a objednávání zásahů podle jejich charakteru a naléhavosti.</w:t>
      </w:r>
    </w:p>
    <w:p>
      <w:pPr>
        <w:pStyle w:val="BodyText"/>
      </w:pPr>
      <w:r>
        <w:t xml:space="preserve">Jednalo se zejména o:</w:t>
      </w:r>
    </w:p>
    <w:p>
      <w:pPr>
        <w:pStyle w:val="Compact"/>
        <w:numPr>
          <w:ilvl w:val="0"/>
          <w:numId w:val="1001"/>
        </w:numPr>
      </w:pPr>
      <w:r>
        <w:t xml:space="preserve">závady ve společných částech domu,</w:t>
      </w:r>
    </w:p>
    <w:p>
      <w:pPr>
        <w:pStyle w:val="Compact"/>
        <w:numPr>
          <w:ilvl w:val="0"/>
          <w:numId w:val="1001"/>
        </w:numPr>
      </w:pPr>
      <w:r>
        <w:t xml:space="preserve">opravy a kontroly technických zařízení,</w:t>
      </w:r>
    </w:p>
    <w:p>
      <w:pPr>
        <w:pStyle w:val="Compact"/>
        <w:numPr>
          <w:ilvl w:val="0"/>
          <w:numId w:val="1001"/>
        </w:numPr>
      </w:pPr>
      <w:r>
        <w:t xml:space="preserve">revize a zákonné kontroly,</w:t>
      </w:r>
    </w:p>
    <w:p>
      <w:pPr>
        <w:pStyle w:val="Compact"/>
        <w:numPr>
          <w:ilvl w:val="0"/>
          <w:numId w:val="1001"/>
        </w:numPr>
      </w:pPr>
      <w:r>
        <w:t xml:space="preserve">řešení provozu výtahů,</w:t>
      </w:r>
    </w:p>
    <w:p>
      <w:pPr>
        <w:pStyle w:val="Compact"/>
        <w:numPr>
          <w:ilvl w:val="0"/>
          <w:numId w:val="1001"/>
        </w:numPr>
      </w:pPr>
      <w:r>
        <w:t xml:space="preserve">záležitosti spojené s vytápěním a měřením,</w:t>
      </w:r>
    </w:p>
    <w:p>
      <w:pPr>
        <w:pStyle w:val="Compact"/>
        <w:numPr>
          <w:ilvl w:val="0"/>
          <w:numId w:val="1001"/>
        </w:numPr>
      </w:pPr>
      <w:r>
        <w:t xml:space="preserve">havarijní zásahy,</w:t>
      </w:r>
    </w:p>
    <w:p>
      <w:pPr>
        <w:pStyle w:val="Compact"/>
        <w:numPr>
          <w:ilvl w:val="0"/>
          <w:numId w:val="1001"/>
        </w:numPr>
      </w:pPr>
      <w:r>
        <w:t xml:space="preserve">komunikaci s vlastníky při technických problémech jednotek, pokud mohly mít souvislost se společnými částmi domu.</w:t>
      </w:r>
    </w:p>
    <w:p>
      <w:r>
        <w:pict>
          <v:rect style="width:0;height:1.5pt" o:hralign="center" o:hrstd="t" o:hr="t"/>
        </w:pict>
      </w:r>
    </w:p>
    <w:bookmarkEnd w:id="15"/>
    <w:bookmarkStart w:id="17" w:name="Xf26d31e1bff5a9d7e82e179448fe29282286885"/>
    <w:p>
      <w:pPr>
        <w:pStyle w:val="Heading2"/>
      </w:pPr>
      <w:r>
        <w:t xml:space="preserve">6. Balkony, terasy, hydroizolace a reklamace zatékání</w:t>
      </w:r>
    </w:p>
    <w:p>
      <w:pPr>
        <w:pStyle w:val="FirstParagraph"/>
      </w:pPr>
      <w:r>
        <w:t xml:space="preserve">V průběhu roku byly řešeny podněty týkající se zatékání, hydroizolací balkonů a teras a souvisejících stavebních konstrukcí.</w:t>
      </w:r>
    </w:p>
    <w:p>
      <w:pPr>
        <w:pStyle w:val="BodyText"/>
      </w:pPr>
      <w:r>
        <w:t xml:space="preserve">Při posuzování jednotlivých případů je nutné vždy rozlišit:</w:t>
      </w:r>
    </w:p>
    <w:p>
      <w:pPr>
        <w:pStyle w:val="Compact"/>
        <w:numPr>
          <w:ilvl w:val="0"/>
          <w:numId w:val="1002"/>
        </w:numPr>
      </w:pPr>
      <w:r>
        <w:t xml:space="preserve">původní konstrukci domu a společné části,</w:t>
      </w:r>
    </w:p>
    <w:p>
      <w:pPr>
        <w:pStyle w:val="Compact"/>
        <w:numPr>
          <w:ilvl w:val="0"/>
          <w:numId w:val="1002"/>
        </w:numPr>
      </w:pPr>
      <w:r>
        <w:t xml:space="preserve">zásahy realizované SVJ,</w:t>
      </w:r>
    </w:p>
    <w:p>
      <w:pPr>
        <w:pStyle w:val="Compact"/>
        <w:numPr>
          <w:ilvl w:val="0"/>
          <w:numId w:val="1002"/>
        </w:numPr>
      </w:pPr>
      <w:r>
        <w:t xml:space="preserve">zásahy provedené jednotlivými vlastníky,</w:t>
      </w:r>
    </w:p>
    <w:p>
      <w:pPr>
        <w:pStyle w:val="Compact"/>
        <w:numPr>
          <w:ilvl w:val="0"/>
          <w:numId w:val="1002"/>
        </w:numPr>
      </w:pPr>
      <w:r>
        <w:t xml:space="preserve">rekonstrukce jednotek a teras provedené vlastníkem na základě vlastního stavebního záměru.</w:t>
      </w:r>
    </w:p>
    <w:p>
      <w:pPr>
        <w:pStyle w:val="FirstParagraph"/>
      </w:pPr>
      <w:r>
        <w:t xml:space="preserve">U jednotek, u nichž v minulosti proběhla rekonstrukce zasahující do dotčených konstrukcí, nelze bez odborného posouzení automaticky přičítat odpovědnost za vzniklou závadu SVJ nebo správci.</w:t>
      </w:r>
    </w:p>
    <w:p>
      <w:pPr>
        <w:pStyle w:val="BodyText"/>
      </w:pPr>
      <w:r>
        <w:t xml:space="preserve">Správce doporučuje před případným uznáním reklamace nejprve technicky určit příčinu závady, rozsah předchozích zásahů a odpovědnost jednotlivých subjektů.</w:t>
      </w:r>
    </w:p>
    <w:bookmarkStart w:id="16" w:name="reklamace-zatékání-byt-203g1"/>
    <w:p>
      <w:pPr>
        <w:pStyle w:val="Heading3"/>
      </w:pPr>
      <w:r>
        <w:t xml:space="preserve">Reklamace zatékání – byt 203/G1</w:t>
      </w:r>
    </w:p>
    <w:p>
      <w:pPr>
        <w:pStyle w:val="FirstParagraph"/>
      </w:pPr>
      <w:r>
        <w:t xml:space="preserve">Dne</w:t>
      </w:r>
      <w:r>
        <w:t xml:space="preserve"> </w:t>
      </w:r>
      <w:r>
        <w:rPr>
          <w:b/>
          <w:bCs/>
        </w:rPr>
        <w:t xml:space="preserve">1. 9. 2026 v 18:30</w:t>
      </w:r>
      <w:r>
        <w:t xml:space="preserve"> </w:t>
      </w:r>
      <w:r>
        <w:t xml:space="preserve">svolal člen výboru Radek Sedlák místní šetření ve věci reklamace zatékání do bytu 203/G1.</w:t>
      </w:r>
    </w:p>
    <w:p>
      <w:pPr>
        <w:pStyle w:val="BodyText"/>
      </w:pPr>
      <w:r>
        <w:t xml:space="preserve">Předseda výboru jej z titulu své funkce písemně pověřil jako člena výboru s technickými znalostmi k řešení této reklamace a současně zajistil dle jeho instrukcí přístup do bytů 204, 304 a 303.</w:t>
      </w:r>
    </w:p>
    <w:p>
      <w:pPr>
        <w:pStyle w:val="BodyText"/>
      </w:pPr>
      <w:r>
        <w:t xml:space="preserve">Správce předal písemné podklady k dříve provedeným izolacím bytu 304/G1 a sdělil, že účast Radka Sedláka na místním šetření považuje za kompetentní k posouzení dalšího postupu.</w:t>
      </w:r>
    </w:p>
    <w:p>
      <w:pPr>
        <w:pStyle w:val="BodyText"/>
      </w:pPr>
      <w:r>
        <w:t xml:space="preserve">Z místního šetření měla být vyhotovena písemná zpráva a následně předána správci k dalšímu řešení.</w:t>
      </w:r>
    </w:p>
    <w:p>
      <w:pPr>
        <w:pStyle w:val="BodyText"/>
      </w:pPr>
      <w:r>
        <w:rPr>
          <w:b/>
          <w:bCs/>
        </w:rPr>
        <w:t xml:space="preserve">Výsledek šetření ani písemná zpráva však správci následně předány nebyly.</w:t>
      </w:r>
    </w:p>
    <w:p>
      <w:pPr>
        <w:pStyle w:val="BodyText"/>
      </w:pPr>
      <w:r>
        <w:t xml:space="preserve">Vzhledem k tomu, že řešením reklamace byl výslovně pověřen člen výboru Radek Sedlák, považuje správce tuto záležitost za předanou do jeho kompetence a důvěřuje, že reklamace bude v návaznosti na provedené místní šetření řádně dořešena.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18" w:name="mimořádná-událost-byt-412g3"/>
    <w:p>
      <w:pPr>
        <w:pStyle w:val="Heading2"/>
      </w:pPr>
      <w:r>
        <w:t xml:space="preserve">7. Mimořádná událost – byt 412/G3</w:t>
      </w:r>
    </w:p>
    <w:p>
      <w:pPr>
        <w:pStyle w:val="FirstParagraph"/>
      </w:pPr>
      <w:r>
        <w:t xml:space="preserve">V bytě</w:t>
      </w:r>
      <w:r>
        <w:t xml:space="preserve"> </w:t>
      </w:r>
      <w:r>
        <w:rPr>
          <w:b/>
          <w:bCs/>
        </w:rPr>
        <w:t xml:space="preserve">412/G3</w:t>
      </w:r>
      <w:r>
        <w:t xml:space="preserve"> </w:t>
      </w:r>
      <w:r>
        <w:t xml:space="preserve">došlo k mimořádné události za účasti Policie ČR a Hasičského záchranného sboru.</w:t>
      </w:r>
    </w:p>
    <w:p>
      <w:pPr>
        <w:pStyle w:val="BodyText"/>
      </w:pPr>
      <w:r>
        <w:t xml:space="preserve">Při incidentu došlo mimo jiné k poškození dveří na terasu a okapu při pokusu osoby opustit byt před policií.</w:t>
      </w:r>
    </w:p>
    <w:p>
      <w:pPr>
        <w:pStyle w:val="BodyText"/>
      </w:pPr>
      <w:r>
        <w:t xml:space="preserve">Po oznámení závady správce bezodkladně zajistil havarijní zásah externího zhotovitele, pana Krajňáka.</w:t>
      </w:r>
    </w:p>
    <w:p>
      <w:pPr>
        <w:pStyle w:val="BodyText"/>
      </w:pPr>
      <w:r>
        <w:t xml:space="preserve">Byla provedena oprava poškozeného okapu, pořízena fotodokumentace a uskutečněny dva výjezdy pracovníků, včetně výškových prací v pátek večer a v sobotu dopoledne.</w:t>
      </w:r>
    </w:p>
    <w:p>
      <w:pPr>
        <w:pStyle w:val="BodyText"/>
      </w:pPr>
      <w:r>
        <w:t xml:space="preserve">Na základě následně vystavené faktury byl dán pokyn k úhradě provedené opravy zhotoviteli.</w:t>
      </w:r>
    </w:p>
    <w:p>
      <w:pPr>
        <w:pStyle w:val="BodyText"/>
      </w:pPr>
      <w:r>
        <w:t xml:space="preserve">Správce současně navrhl, aby náklady vzniklé v souvislosti s touto škodní událostí byly následně</w:t>
      </w:r>
      <w:r>
        <w:t xml:space="preserve"> </w:t>
      </w:r>
      <w:r>
        <w:rPr>
          <w:b/>
          <w:bCs/>
        </w:rPr>
        <w:t xml:space="preserve">regresně uplatněny vůči vlastníkovi jednotky Ing. Lancovi</w:t>
      </w:r>
      <w:r>
        <w:t xml:space="preserve">, podle výsledku posouzení odpovědnosti za vznik škody.</w:t>
      </w:r>
    </w:p>
    <w:p>
      <w:pPr>
        <w:pStyle w:val="BodyText"/>
      </w:pPr>
      <w:r>
        <w:t xml:space="preserve">Správce dále upozornil na skutečnost, že při události došlo rovněž k poškození, resp. vysklění dveří v bytě 412/G3.</w:t>
      </w:r>
    </w:p>
    <w:p>
      <w:pPr>
        <w:pStyle w:val="BodyText"/>
      </w:pPr>
      <w:r>
        <w:t xml:space="preserve">Tyto dveře podle dostupných informací</w:t>
      </w:r>
      <w:r>
        <w:t xml:space="preserve"> </w:t>
      </w:r>
      <w:r>
        <w:rPr>
          <w:b/>
          <w:bCs/>
        </w:rPr>
        <w:t xml:space="preserve">nejsou ve vlastnictví SVJ a nespadají do správy společných částí domu</w:t>
      </w:r>
      <w:r>
        <w:t xml:space="preserve">, a jejich opravu je proto třeba řešit přímo s vlastníkem jednotky.</w:t>
      </w:r>
    </w:p>
    <w:p>
      <w:r>
        <w:pict>
          <v:rect style="width:0;height:1.5pt" o:hralign="center" o:hrstd="t" o:hr="t"/>
        </w:pict>
      </w:r>
    </w:p>
    <w:bookmarkEnd w:id="18"/>
    <w:bookmarkStart w:id="19" w:name="revize-kontroly-a-zákonné-povinnosti"/>
    <w:p>
      <w:pPr>
        <w:pStyle w:val="Heading2"/>
      </w:pPr>
      <w:r>
        <w:t xml:space="preserve">8. Revize, kontroly a zákonné povinnosti</w:t>
      </w:r>
    </w:p>
    <w:p>
      <w:pPr>
        <w:pStyle w:val="FirstParagraph"/>
      </w:pPr>
      <w:r>
        <w:t xml:space="preserve">Správce průběžně zajišťoval nebo organizačně zabezpečoval zákonné revize a kontroly technických zařízení podle rozsahu sjednané správy.</w:t>
      </w:r>
    </w:p>
    <w:p>
      <w:pPr>
        <w:pStyle w:val="BodyText"/>
      </w:pPr>
      <w:r>
        <w:t xml:space="preserve">Dokumentace, kterou má správce k těmto kontrolám k dispozici, bude předána.</w:t>
      </w:r>
    </w:p>
    <w:p>
      <w:pPr>
        <w:pStyle w:val="BodyText"/>
      </w:pPr>
      <w:r>
        <w:t xml:space="preserve">U dokumentů zajišťovaných přímo výborem nebo třetími osobami může správce předat pouze dokumentaci, která mu byla skutečně doručena a kterou má ve své dispozici.</w:t>
      </w:r>
    </w:p>
    <w:p>
      <w:r>
        <w:pict>
          <v:rect style="width:0;height:1.5pt" o:hralign="center" o:hrstd="t" o:hr="t"/>
        </w:pict>
      </w:r>
    </w:p>
    <w:bookmarkEnd w:id="19"/>
    <w:bookmarkStart w:id="20" w:name="úklid-areál-a-běžný-provoz"/>
    <w:p>
      <w:pPr>
        <w:pStyle w:val="Heading2"/>
      </w:pPr>
      <w:r>
        <w:t xml:space="preserve">9. Úklid, areál a běžný provoz</w:t>
      </w:r>
    </w:p>
    <w:p>
      <w:pPr>
        <w:pStyle w:val="FirstParagraph"/>
      </w:pPr>
      <w:r>
        <w:t xml:space="preserve">Součástí činnosti správce bylo průběžné řešení provozu společných prostor a areálu, součinnost s recepční službou a řešení běžných provozních požadavků.</w:t>
      </w:r>
    </w:p>
    <w:p>
      <w:pPr>
        <w:pStyle w:val="BodyText"/>
      </w:pPr>
      <w:r>
        <w:t xml:space="preserve">Je třeba upozornit, že rozsah údržby venkovního areálu se proti původnímu stavu domu v průběhu let významně zvýšil.</w:t>
      </w:r>
    </w:p>
    <w:p>
      <w:pPr>
        <w:pStyle w:val="BodyText"/>
      </w:pPr>
      <w:r>
        <w:t xml:space="preserve">Došlo k výraznému růstu zeleně, keřových a stromových porostů, zarůstání gabionů a živých plotů a zvýšení rozsahu prací spojených s údržbou dlažby a průchodností komunikací.</w:t>
      </w:r>
    </w:p>
    <w:p>
      <w:pPr>
        <w:pStyle w:val="BodyText"/>
      </w:pPr>
      <w:r>
        <w:t xml:space="preserve">Část těchto prací byla v minulosti prováděna pracovníky recepční služby nad rámec jejich standardních povinností a byla samostatně odměňována.</w:t>
      </w:r>
    </w:p>
    <w:p>
      <w:pPr>
        <w:pStyle w:val="BodyText"/>
      </w:pPr>
      <w:r>
        <w:t xml:space="preserve">Tyto práce nelze automaticky považovat za běžnou součást recepční služby jen proto, že pracovníci recepce jsou v objektu přítomni.</w:t>
      </w:r>
    </w:p>
    <w:p>
      <w:r>
        <w:pict>
          <v:rect style="width:0;height:1.5pt" o:hralign="center" o:hrstd="t" o:hr="t"/>
        </w:pict>
      </w:r>
    </w:p>
    <w:bookmarkEnd w:id="20"/>
    <w:bookmarkStart w:id="21" w:name="mailová-korespondence-září-2026"/>
    <w:p>
      <w:pPr>
        <w:pStyle w:val="Heading2"/>
      </w:pPr>
      <w:r>
        <w:t xml:space="preserve">10. Mailová korespondence – září 2026</w:t>
      </w:r>
    </w:p>
    <w:p>
      <w:pPr>
        <w:pStyle w:val="FirstParagraph"/>
      </w:pPr>
      <w:r>
        <w:t xml:space="preserve">V průběhu září 2026 správce průběžně vyřizoval doručenou e-mailovou korespondenci vlastníků a uživatelů jednotek.</w:t>
      </w:r>
    </w:p>
    <w:p>
      <w:pPr>
        <w:pStyle w:val="BodyText"/>
      </w:pPr>
      <w:r>
        <w:t xml:space="preserve">U požadavků a dotazů, jejichž řešení již časově nebo věcně přesahovalo období výkonu správy Císařka servis s.r.o., byli odesílatelé písemně odkázáni na nového správce.</w:t>
      </w:r>
    </w:p>
    <w:p>
      <w:pPr>
        <w:pStyle w:val="BodyText"/>
      </w:pPr>
      <w:r>
        <w:t xml:space="preserve">Takto bylo postupováno zejména u komunikace týkající se jednotek: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108/G2 – Hovorka,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211/G3 – Rabel,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409/G3 – Vejvoda,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114/G4 – Zátková.</w:t>
      </w:r>
    </w:p>
    <w:p>
      <w:pPr>
        <w:pStyle w:val="FirstParagraph"/>
      </w:pPr>
      <w:r>
        <w:t xml:space="preserve">Tím byla zajištěna kontinuita řešení požadavků i po skončení smluvního vztahu se stávajícím správcem.</w:t>
      </w:r>
    </w:p>
    <w:p>
      <w:r>
        <w:pict>
          <v:rect style="width:0;height:1.5pt" o:hralign="center" o:hrstd="t" o:hr="t"/>
        </w:pict>
      </w:r>
    </w:p>
    <w:bookmarkEnd w:id="21"/>
    <w:bookmarkStart w:id="22" w:name="pohledávky-fakturace-a-účetní-součinnost"/>
    <w:p>
      <w:pPr>
        <w:pStyle w:val="Heading2"/>
      </w:pPr>
      <w:r>
        <w:t xml:space="preserve">11. Pohledávky, fakturace a účetní součinnost</w:t>
      </w:r>
    </w:p>
    <w:p>
      <w:pPr>
        <w:pStyle w:val="FirstParagraph"/>
      </w:pPr>
      <w:r>
        <w:t xml:space="preserve">Správce poskytoval součinnost při běžném účetním provozu SVJ, kontrole a předávání faktur, řešení požadavků účetní společnosti a evidenci provozních záležitostí podle smlouvy o správě.</w:t>
      </w:r>
    </w:p>
    <w:p>
      <w:pPr>
        <w:pStyle w:val="BodyText"/>
      </w:pPr>
      <w:r>
        <w:t xml:space="preserve">Účetní dokumentace vedená externí účetní společností nebo SVJ není automaticky dokumentací vedenou Císařka servis s.r.o.</w:t>
      </w:r>
    </w:p>
    <w:p>
      <w:pPr>
        <w:pStyle w:val="BodyText"/>
      </w:pPr>
      <w:r>
        <w:t xml:space="preserve">Při předání je proto nutné rozlišit dokumentaci správce od účetní dokumentace vedené jiným subjektem.</w:t>
      </w:r>
    </w:p>
    <w:p>
      <w:r>
        <w:pict>
          <v:rect style="width:0;height:1.5pt" o:hralign="center" o:hrstd="t" o:hr="t"/>
        </w:pict>
      </w:r>
    </w:p>
    <w:bookmarkEnd w:id="22"/>
    <w:bookmarkStart w:id="23" w:name="energie-a-dodavatelské-vztahy"/>
    <w:p>
      <w:pPr>
        <w:pStyle w:val="Heading2"/>
      </w:pPr>
      <w:r>
        <w:t xml:space="preserve">12. Energie a dodavatelské vztahy</w:t>
      </w:r>
    </w:p>
    <w:p>
      <w:pPr>
        <w:pStyle w:val="FirstParagraph"/>
      </w:pPr>
      <w:r>
        <w:t xml:space="preserve">Správce v rámci své činnosti zajišťoval nebo koordinoval komunikaci s dodavateli energií a dalších služeb podle rozsahu sjednané správy.</w:t>
      </w:r>
    </w:p>
    <w:p>
      <w:pPr>
        <w:pStyle w:val="BodyText"/>
      </w:pPr>
      <w:r>
        <w:t xml:space="preserve">U dlouhodobých smluvních vztahů je při přechodu na nového správce nutné zajistit především kontinuitu přístupů, kontaktních údajů, fakturace a případných probíhajících reklamací.</w:t>
      </w:r>
    </w:p>
    <w:p>
      <w:r>
        <w:pict>
          <v:rect style="width:0;height:1.5pt" o:hralign="center" o:hrstd="t" o:hr="t"/>
        </w:pict>
      </w:r>
    </w:p>
    <w:bookmarkEnd w:id="23"/>
    <w:bookmarkStart w:id="24" w:name="předání-dokumentace"/>
    <w:p>
      <w:pPr>
        <w:pStyle w:val="Heading2"/>
      </w:pPr>
      <w:r>
        <w:t xml:space="preserve">13. Předání dokumentace</w:t>
      </w:r>
    </w:p>
    <w:p>
      <w:pPr>
        <w:pStyle w:val="FirstParagraph"/>
      </w:pPr>
      <w:r>
        <w:t xml:space="preserve">Císařka servis s.r.o. předá SVJ nebo novému správci dokumentaci, kterou:</w:t>
      </w:r>
    </w:p>
    <w:p>
      <w:pPr>
        <w:pStyle w:val="Compact"/>
        <w:numPr>
          <w:ilvl w:val="0"/>
          <w:numId w:val="1004"/>
        </w:numPr>
      </w:pPr>
      <w:r>
        <w:t xml:space="preserve">podle smlouvy o správě vede,</w:t>
      </w:r>
    </w:p>
    <w:p>
      <w:pPr>
        <w:pStyle w:val="Compact"/>
        <w:numPr>
          <w:ilvl w:val="0"/>
          <w:numId w:val="1004"/>
        </w:numPr>
      </w:pPr>
      <w:r>
        <w:t xml:space="preserve">v souvislosti s výkonem správy vytvořila,</w:t>
      </w:r>
    </w:p>
    <w:p>
      <w:pPr>
        <w:pStyle w:val="Compact"/>
        <w:numPr>
          <w:ilvl w:val="0"/>
          <w:numId w:val="1004"/>
        </w:numPr>
      </w:pPr>
      <w:r>
        <w:t xml:space="preserve">převzala od SVJ,</w:t>
      </w:r>
    </w:p>
    <w:p>
      <w:pPr>
        <w:pStyle w:val="Compact"/>
        <w:numPr>
          <w:ilvl w:val="0"/>
          <w:numId w:val="1004"/>
        </w:numPr>
      </w:pPr>
      <w:r>
        <w:t xml:space="preserve">nebo ji má ke dni předání fakticky ve své dispozici.</w:t>
      </w:r>
    </w:p>
    <w:p>
      <w:pPr>
        <w:pStyle w:val="FirstParagraph"/>
      </w:pPr>
      <w:r>
        <w:t xml:space="preserve">Za dokumentaci správce však nelze považovat veškerou dokumentaci SVJ bez ohledu na to, kdo ji vytvořil, vedl nebo uchovával.</w:t>
      </w:r>
    </w:p>
    <w:p>
      <w:pPr>
        <w:pStyle w:val="BodyText"/>
      </w:pPr>
      <w:r>
        <w:t xml:space="preserve">Zejména dokumentace shromáždění vlastníků, například:</w:t>
      </w:r>
    </w:p>
    <w:p>
      <w:pPr>
        <w:pStyle w:val="Compact"/>
        <w:numPr>
          <w:ilvl w:val="0"/>
          <w:numId w:val="1005"/>
        </w:numPr>
      </w:pPr>
      <w:r>
        <w:t xml:space="preserve">prezenční listiny,</w:t>
      </w:r>
    </w:p>
    <w:p>
      <w:pPr>
        <w:pStyle w:val="Compact"/>
        <w:numPr>
          <w:ilvl w:val="0"/>
          <w:numId w:val="1005"/>
        </w:numPr>
      </w:pPr>
      <w:r>
        <w:t xml:space="preserve">plné moci,</w:t>
      </w:r>
    </w:p>
    <w:p>
      <w:pPr>
        <w:pStyle w:val="Compact"/>
        <w:numPr>
          <w:ilvl w:val="0"/>
          <w:numId w:val="1005"/>
        </w:numPr>
      </w:pPr>
      <w:r>
        <w:t xml:space="preserve">zápisy ze shromáždění,</w:t>
      </w:r>
    </w:p>
    <w:p>
      <w:pPr>
        <w:pStyle w:val="Compact"/>
        <w:numPr>
          <w:ilvl w:val="0"/>
          <w:numId w:val="1005"/>
        </w:numPr>
      </w:pPr>
      <w:r>
        <w:t xml:space="preserve">podklady k hlasování,</w:t>
      </w:r>
    </w:p>
    <w:p>
      <w:pPr>
        <w:pStyle w:val="Compact"/>
        <w:numPr>
          <w:ilvl w:val="0"/>
          <w:numId w:val="1005"/>
        </w:numPr>
      </w:pPr>
      <w:r>
        <w:t xml:space="preserve">výpisy z katastru nemovitostí používané pro účely shromáždění,</w:t>
      </w:r>
    </w:p>
    <w:p>
      <w:pPr>
        <w:pStyle w:val="FirstParagraph"/>
      </w:pPr>
      <w:r>
        <w:t xml:space="preserve">není sama o sobě agendou správce podle smlouvy o správě.</w:t>
      </w:r>
    </w:p>
    <w:p>
      <w:pPr>
        <w:pStyle w:val="BodyText"/>
      </w:pPr>
      <w:r>
        <w:t xml:space="preserve">Pokud taková dokumentace nebyla společnosti Císařka servis s.r.o. výborem předána, správce ji nemůže předat.</w:t>
      </w:r>
    </w:p>
    <w:p>
      <w:pPr>
        <w:pStyle w:val="BodyText"/>
      </w:pPr>
      <w:r>
        <w:t xml:space="preserve">V takových případech platí:</w:t>
      </w:r>
    </w:p>
    <w:p>
      <w:pPr>
        <w:pStyle w:val="BodyText"/>
      </w:pPr>
      <w:r>
        <w:rPr>
          <w:b/>
          <w:bCs/>
        </w:rPr>
        <w:t xml:space="preserve">„Dokument nebyl správci předán a správce jej nemá ve své dispozici.“</w:t>
      </w:r>
    </w:p>
    <w:p>
      <w:pPr>
        <w:pStyle w:val="BodyText"/>
      </w:pPr>
      <w:r>
        <w:t xml:space="preserve">Stejně tak nelze po ukončujícím správci požadovat, aby dodatečně vytvářel nové dokumenty, obstarával nové aktuální originály dokumentů třetích osob nebo rekonstruoval dokumentaci, která mu v průběhu výkonu správy nebyla svěřena.</w:t>
      </w:r>
    </w:p>
    <w:p>
      <w:r>
        <w:pict>
          <v:rect style="width:0;height:1.5pt" o:hralign="center" o:hrstd="t" o:hr="t"/>
        </w:pict>
      </w:r>
    </w:p>
    <w:bookmarkEnd w:id="24"/>
    <w:bookmarkStart w:id="25" w:name="elektronická-dokumentace-a-korespondence"/>
    <w:p>
      <w:pPr>
        <w:pStyle w:val="Heading2"/>
      </w:pPr>
      <w:r>
        <w:t xml:space="preserve">14. Elektronická dokumentace a korespondence</w:t>
      </w:r>
    </w:p>
    <w:p>
      <w:pPr>
        <w:pStyle w:val="FirstParagraph"/>
      </w:pPr>
      <w:r>
        <w:t xml:space="preserve">Významnou součástí historie správy je elektronická korespondence a elektronická dokumentace související s jednotlivými provozními, technickými a reklamačními případy.</w:t>
      </w:r>
    </w:p>
    <w:p>
      <w:pPr>
        <w:pStyle w:val="BodyText"/>
      </w:pPr>
      <w:r>
        <w:t xml:space="preserve">Při předání je vhodné zachovat tuto dokumentaci v podobě umožňující zpětně doložit:</w:t>
      </w:r>
    </w:p>
    <w:p>
      <w:pPr>
        <w:pStyle w:val="Compact"/>
        <w:numPr>
          <w:ilvl w:val="0"/>
          <w:numId w:val="1006"/>
        </w:numPr>
      </w:pPr>
      <w:r>
        <w:t xml:space="preserve">datum vzniku jednotlivých požadavků,</w:t>
      </w:r>
    </w:p>
    <w:p>
      <w:pPr>
        <w:pStyle w:val="Compact"/>
        <w:numPr>
          <w:ilvl w:val="0"/>
          <w:numId w:val="1006"/>
        </w:numPr>
      </w:pPr>
      <w:r>
        <w:t xml:space="preserve">reakci správce,</w:t>
      </w:r>
    </w:p>
    <w:p>
      <w:pPr>
        <w:pStyle w:val="Compact"/>
        <w:numPr>
          <w:ilvl w:val="0"/>
          <w:numId w:val="1006"/>
        </w:numPr>
      </w:pPr>
      <w:r>
        <w:t xml:space="preserve">pokyny výboru,</w:t>
      </w:r>
    </w:p>
    <w:p>
      <w:pPr>
        <w:pStyle w:val="Compact"/>
        <w:numPr>
          <w:ilvl w:val="0"/>
          <w:numId w:val="1006"/>
        </w:numPr>
      </w:pPr>
      <w:r>
        <w:t xml:space="preserve">komunikaci s dodavateli,</w:t>
      </w:r>
    </w:p>
    <w:p>
      <w:pPr>
        <w:pStyle w:val="Compact"/>
        <w:numPr>
          <w:ilvl w:val="0"/>
          <w:numId w:val="1006"/>
        </w:numPr>
      </w:pPr>
      <w:r>
        <w:t xml:space="preserve">předání jednotlivých agend,</w:t>
      </w:r>
    </w:p>
    <w:p>
      <w:pPr>
        <w:pStyle w:val="Compact"/>
        <w:numPr>
          <w:ilvl w:val="0"/>
          <w:numId w:val="1006"/>
        </w:numPr>
      </w:pPr>
      <w:r>
        <w:t xml:space="preserve">průběh reklamací a technických zásahů.</w:t>
      </w:r>
    </w:p>
    <w:p>
      <w:pPr>
        <w:pStyle w:val="FirstParagraph"/>
      </w:pPr>
      <w:r>
        <w:t xml:space="preserve">Elektronická korespondence současně představuje významný podklad pro doložení časového průběhu jednotlivých záležitostí a rozsahu součinnosti správce.</w:t>
      </w:r>
    </w:p>
    <w:p>
      <w:r>
        <w:pict>
          <v:rect style="width:0;height:1.5pt" o:hralign="center" o:hrstd="t" o:hr="t"/>
        </w:pict>
      </w:r>
    </w:p>
    <w:bookmarkEnd w:id="25"/>
    <w:bookmarkStart w:id="26" w:name="otevřené-záležitosti-při-ukončení-správy"/>
    <w:p>
      <w:pPr>
        <w:pStyle w:val="Heading2"/>
      </w:pPr>
      <w:r>
        <w:t xml:space="preserve">15. Otevřené záležitosti při ukončení správy</w:t>
      </w:r>
    </w:p>
    <w:p>
      <w:pPr>
        <w:pStyle w:val="FirstParagraph"/>
      </w:pPr>
      <w:r>
        <w:t xml:space="preserve">Ke dni</w:t>
      </w:r>
      <w:r>
        <w:t xml:space="preserve"> </w:t>
      </w:r>
      <w:r>
        <w:rPr>
          <w:b/>
          <w:bCs/>
        </w:rPr>
        <w:t xml:space="preserve">30. 9. 2026</w:t>
      </w:r>
      <w:r>
        <w:t xml:space="preserve"> </w:t>
      </w:r>
      <w:r>
        <w:t xml:space="preserve">je třeba věnovat další pozornost zejména:</w:t>
      </w:r>
    </w:p>
    <w:p>
      <w:pPr>
        <w:pStyle w:val="Compact"/>
        <w:numPr>
          <w:ilvl w:val="0"/>
          <w:numId w:val="1007"/>
        </w:numPr>
      </w:pPr>
      <w:r>
        <w:t xml:space="preserve">dokončení přezkoušení měřidla v bytě 112,</w:t>
      </w:r>
    </w:p>
    <w:p>
      <w:pPr>
        <w:pStyle w:val="Compact"/>
        <w:numPr>
          <w:ilvl w:val="0"/>
          <w:numId w:val="1007"/>
        </w:numPr>
      </w:pPr>
      <w:r>
        <w:t xml:space="preserve">vlastní realizaci výměny kalorimetrů a měřičů,</w:t>
      </w:r>
    </w:p>
    <w:p>
      <w:pPr>
        <w:pStyle w:val="Compact"/>
        <w:numPr>
          <w:ilvl w:val="0"/>
          <w:numId w:val="1007"/>
        </w:numPr>
      </w:pPr>
      <w:r>
        <w:t xml:space="preserve">případným navazujícím technickým pracím,</w:t>
      </w:r>
    </w:p>
    <w:p>
      <w:pPr>
        <w:pStyle w:val="Compact"/>
        <w:numPr>
          <w:ilvl w:val="0"/>
          <w:numId w:val="1007"/>
        </w:numPr>
      </w:pPr>
      <w:r>
        <w:t xml:space="preserve">reklamaci zatékání do bytu 203/G1, která byla předána k řešení pověřenému členu výboru,</w:t>
      </w:r>
    </w:p>
    <w:p>
      <w:pPr>
        <w:pStyle w:val="Compact"/>
        <w:numPr>
          <w:ilvl w:val="0"/>
          <w:numId w:val="1007"/>
        </w:numPr>
      </w:pPr>
      <w:r>
        <w:t xml:space="preserve">případným dalším reklamacím balkonů, teras a hydroizolací,</w:t>
      </w:r>
    </w:p>
    <w:p>
      <w:pPr>
        <w:pStyle w:val="Compact"/>
        <w:numPr>
          <w:ilvl w:val="0"/>
          <w:numId w:val="1007"/>
        </w:numPr>
      </w:pPr>
      <w:r>
        <w:t xml:space="preserve">případnému regresnímu uplatnění nákladů vzniklých při škodní události v bytě 412/G3,</w:t>
      </w:r>
    </w:p>
    <w:p>
      <w:pPr>
        <w:pStyle w:val="Compact"/>
        <w:numPr>
          <w:ilvl w:val="0"/>
          <w:numId w:val="1007"/>
        </w:numPr>
      </w:pPr>
      <w:r>
        <w:t xml:space="preserve">dořešení poškozených dveří v bytě 412/G3 vlastníkem jednotky,</w:t>
      </w:r>
    </w:p>
    <w:p>
      <w:pPr>
        <w:pStyle w:val="Compact"/>
        <w:numPr>
          <w:ilvl w:val="0"/>
          <w:numId w:val="1007"/>
        </w:numPr>
      </w:pPr>
      <w:r>
        <w:t xml:space="preserve">kontinuitě revizí a zákonných kontrol,</w:t>
      </w:r>
    </w:p>
    <w:p>
      <w:pPr>
        <w:pStyle w:val="Compact"/>
        <w:numPr>
          <w:ilvl w:val="0"/>
          <w:numId w:val="1007"/>
        </w:numPr>
      </w:pPr>
      <w:r>
        <w:t xml:space="preserve">převzetí dodavatelských a smluvních vztahů,</w:t>
      </w:r>
    </w:p>
    <w:p>
      <w:pPr>
        <w:pStyle w:val="Compact"/>
        <w:numPr>
          <w:ilvl w:val="0"/>
          <w:numId w:val="1007"/>
        </w:numPr>
      </w:pPr>
      <w:r>
        <w:t xml:space="preserve">dokončení předání dokumentace a přístupů v rozsahu, v jakém je správce oprávněn a schopen je předat,</w:t>
      </w:r>
    </w:p>
    <w:p>
      <w:pPr>
        <w:pStyle w:val="Compact"/>
        <w:numPr>
          <w:ilvl w:val="0"/>
          <w:numId w:val="1007"/>
        </w:numPr>
      </w:pPr>
      <w:r>
        <w:t xml:space="preserve">návaznosti na zářijové požadavky vlastníků již postoupené novému správci.</w:t>
      </w:r>
    </w:p>
    <w:p>
      <w:r>
        <w:pict>
          <v:rect style="width:0;height:1.5pt" o:hralign="center" o:hrstd="t" o:hr="t"/>
        </w:pict>
      </w:r>
    </w:p>
    <w:bookmarkEnd w:id="26"/>
    <w:bookmarkStart w:id="27" w:name="závěr"/>
    <w:p>
      <w:pPr>
        <w:pStyle w:val="Heading2"/>
      </w:pPr>
      <w:r>
        <w:t xml:space="preserve">16. Závěr</w:t>
      </w:r>
    </w:p>
    <w:p>
      <w:pPr>
        <w:pStyle w:val="FirstParagraph"/>
      </w:pPr>
      <w:r>
        <w:t xml:space="preserve">Společnost</w:t>
      </w:r>
      <w:r>
        <w:t xml:space="preserve"> </w:t>
      </w:r>
      <w:r>
        <w:rPr>
          <w:b/>
          <w:bCs/>
        </w:rPr>
        <w:t xml:space="preserve">Císařka servis s.r.o.</w:t>
      </w:r>
      <w:r>
        <w:t xml:space="preserve"> </w:t>
      </w:r>
      <w:r>
        <w:t xml:space="preserve">po dobu výkonu správy zajišťovala běžnou provozní a technickou agendu domu a řešila oznámené závady, havárie, reklamace a požadavky vlastníků v rozsahu sjednané smlouvy o správě domu a pozemku.</w:t>
      </w:r>
    </w:p>
    <w:p>
      <w:pPr>
        <w:pStyle w:val="BodyText"/>
      </w:pPr>
      <w:r>
        <w:t xml:space="preserve">Tato zpráva zachycuje stav jednotlivých významnějších agend ke dni</w:t>
      </w:r>
      <w:r>
        <w:t xml:space="preserve"> </w:t>
      </w:r>
      <w:r>
        <w:rPr>
          <w:b/>
          <w:bCs/>
        </w:rPr>
        <w:t xml:space="preserve">30. 9. 2026</w:t>
      </w:r>
      <w:r>
        <w:t xml:space="preserve">, tedy ke dni ukončení výkonu správy Císařka servis s.r.o.</w:t>
      </w:r>
    </w:p>
    <w:p>
      <w:pPr>
        <w:pStyle w:val="BodyText"/>
      </w:pPr>
      <w:r>
        <w:t xml:space="preserve">Jejím účelem je současně jednoznačně vymezit, které záležitosti byly ke dni ukončení správy uzavřeny, které zůstávají otevřené, které byly předány k dalšímu řešení členům výboru nebo novému správci a jaká dokumentace je ve skutečné dispozici stávajícího správce.</w:t>
      </w:r>
    </w:p>
    <w:p>
      <w:pPr>
        <w:pStyle w:val="BodyText"/>
      </w:pPr>
      <w:r>
        <w:t xml:space="preserve">Předáním dokumentace, informací a podkladů, které má Císařka servis s.r.o. ve své dispozici, bude zajištěna návaznost další správy objektu.</w:t>
      </w:r>
    </w:p>
    <w:p>
      <w:pPr>
        <w:pStyle w:val="BodyText"/>
      </w:pPr>
      <w:r>
        <w:t xml:space="preserve">V Praze dne</w:t>
      </w:r>
      <w:r>
        <w:t xml:space="preserve"> </w:t>
      </w:r>
      <w:r>
        <w:rPr>
          <w:b/>
          <w:bCs/>
        </w:rPr>
        <w:t xml:space="preserve">30. 9. 2026</w:t>
      </w:r>
    </w:p>
    <w:p>
      <w:pPr>
        <w:pStyle w:val="BodyText"/>
      </w:pPr>
      <w:r>
        <w:rPr>
          <w:b/>
          <w:bCs/>
        </w:rPr>
        <w:t xml:space="preserve">Císařka servis s.r.o.</w:t>
      </w:r>
    </w:p>
    <w:p>
      <w:pPr>
        <w:pStyle w:val="BodyText"/>
      </w:pPr>
      <w:r>
        <w:rPr>
          <w:b/>
          <w:bCs/>
        </w:rPr>
        <w:t xml:space="preserve">Kamil Tuček</w:t>
      </w:r>
      <w:r>
        <w:br/>
      </w:r>
      <w:r>
        <w:t xml:space="preserve">jednatel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